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7" w:rsidRPr="004D40A1" w:rsidRDefault="005F0DF7" w:rsidP="005F0DF7">
      <w:pPr>
        <w:pStyle w:val="a3"/>
        <w:spacing w:before="240" w:beforeAutospacing="0" w:after="240" w:afterAutospacing="0"/>
        <w:rPr>
          <w:lang w:val="uk-UA"/>
        </w:rPr>
      </w:pPr>
      <w:proofErr w:type="spellStart"/>
      <w:r w:rsidRPr="004D40A1">
        <w:rPr>
          <w:rFonts w:ascii="Arial" w:hAnsi="Arial" w:cs="Arial"/>
          <w:b/>
          <w:bCs/>
          <w:color w:val="1C4587"/>
          <w:sz w:val="22"/>
          <w:szCs w:val="22"/>
          <w:lang w:val="uk-UA"/>
        </w:rPr>
        <w:t>віжуал</w:t>
      </w:r>
      <w:proofErr w:type="spellEnd"/>
      <w:r w:rsidRPr="004D40A1">
        <w:rPr>
          <w:rFonts w:ascii="Arial" w:hAnsi="Arial" w:cs="Arial"/>
          <w:b/>
          <w:bCs/>
          <w:color w:val="1C4587"/>
          <w:sz w:val="22"/>
          <w:szCs w:val="22"/>
          <w:lang w:val="uk-UA"/>
        </w:rPr>
        <w:t xml:space="preserve"> для використання в </w:t>
      </w:r>
      <w:proofErr w:type="spellStart"/>
      <w:r w:rsidRPr="004D40A1">
        <w:rPr>
          <w:rFonts w:ascii="Arial" w:hAnsi="Arial" w:cs="Arial"/>
          <w:b/>
          <w:bCs/>
          <w:color w:val="1C4587"/>
          <w:sz w:val="22"/>
          <w:szCs w:val="22"/>
          <w:lang w:val="uk-UA"/>
        </w:rPr>
        <w:t>соцмережах</w:t>
      </w:r>
      <w:proofErr w:type="spellEnd"/>
      <w:r w:rsidRPr="004D40A1">
        <w:rPr>
          <w:rFonts w:ascii="Arial" w:hAnsi="Arial" w:cs="Arial"/>
          <w:b/>
          <w:bCs/>
          <w:color w:val="1C4587"/>
          <w:sz w:val="22"/>
          <w:szCs w:val="22"/>
          <w:lang w:val="uk-UA"/>
        </w:rPr>
        <w:t xml:space="preserve"> — </w:t>
      </w:r>
      <w:hyperlink r:id="rId4" w:history="1">
        <w:r w:rsidRPr="004D40A1">
          <w:rPr>
            <w:rStyle w:val="a4"/>
            <w:rFonts w:ascii="Arial" w:hAnsi="Arial" w:cs="Arial"/>
            <w:b/>
            <w:bCs/>
            <w:color w:val="1155CC"/>
            <w:sz w:val="22"/>
            <w:szCs w:val="22"/>
            <w:lang w:val="uk-UA"/>
          </w:rPr>
          <w:t>https://drive.google.com/drive/folders/13lDebH3Xdt3uK7Md6klaM5VEilf7sw3P?usp=drive_link</w:t>
        </w:r>
      </w:hyperlink>
      <w:r w:rsidRPr="004D40A1">
        <w:rPr>
          <w:rFonts w:ascii="Arial" w:hAnsi="Arial" w:cs="Arial"/>
          <w:b/>
          <w:bCs/>
          <w:color w:val="1C4587"/>
          <w:sz w:val="22"/>
          <w:szCs w:val="22"/>
          <w:lang w:val="uk-UA"/>
        </w:rPr>
        <w:t> </w:t>
      </w:r>
    </w:p>
    <w:p w:rsidR="004D40A1" w:rsidRDefault="004D40A1" w:rsidP="005F0DF7">
      <w:pPr>
        <w:pStyle w:val="a3"/>
        <w:spacing w:before="240" w:beforeAutospacing="0" w:after="240" w:afterAutospacing="0"/>
        <w:jc w:val="both"/>
        <w:rPr>
          <w:rFonts w:ascii="Arial" w:hAnsi="Arial" w:cs="Arial"/>
          <w:b/>
          <w:bCs/>
          <w:color w:val="1C4587"/>
          <w:sz w:val="22"/>
          <w:szCs w:val="22"/>
          <w:lang w:val="uk-UA"/>
        </w:rPr>
      </w:pP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bookmarkStart w:id="0" w:name="_GoBack"/>
      <w:bookmarkEnd w:id="0"/>
      <w:r w:rsidRPr="004D40A1">
        <w:rPr>
          <w:rFonts w:ascii="Arial" w:hAnsi="Arial" w:cs="Arial"/>
          <w:color w:val="1C4587"/>
          <w:sz w:val="22"/>
          <w:szCs w:val="22"/>
          <w:lang w:val="uk-UA"/>
        </w:rPr>
        <w:t>У 2026 році всі вступники, зареєстровані або задекларовані на ТОТ чи територіях активних бойових дій, мають право на вступ за квотою-2. Це означає, що вони беруть участь в окремому конкурсі на бюджетні місця й не конкурують за них разом з іншими вступниками.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Segoe UI Symbol" w:hAnsi="Segoe UI Symbol" w:cs="Segoe UI Symbol"/>
          <w:color w:val="1C4587"/>
          <w:sz w:val="22"/>
          <w:szCs w:val="22"/>
          <w:lang w:val="uk-UA"/>
        </w:rPr>
        <w:t>🔹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t>Хто вступає за результатами НМТ?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>Якщо ви виїхали до 1 жовтня 2025 року, вступаєте за результатами НМТ та берете участь у конкурсі на бюджетні місця за квотою-2.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Segoe UI Symbol" w:hAnsi="Segoe UI Symbol" w:cs="Segoe UI Symbol"/>
          <w:color w:val="1C4587"/>
          <w:sz w:val="22"/>
          <w:szCs w:val="22"/>
          <w:lang w:val="uk-UA"/>
        </w:rPr>
        <w:t>🔹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t>Хто може обрати НМТ або співбесіду?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>Якщо ви досі перебуваєте на ТОТ чи території активних бойових дій або виїхали після 1 жовтня 2025 року, можете вступати за результатами НМТ або пройти співбесіди з предметів НМТ в обраному закладі вищої освіти.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Важливо: до подання першої заяви потрібно звернутися до приймальної комісії будь-якого ЗВО, щоб зареєструвати право на спеціальні умови вступу в ЄДЕБО. Електронний кабінет вступника можна зареєструвати на порталі ЄДЕБО. Подання заяв на </w:t>
      </w:r>
      <w:proofErr w:type="spellStart"/>
      <w:r w:rsidRPr="004D40A1">
        <w:rPr>
          <w:rFonts w:ascii="Arial" w:hAnsi="Arial" w:cs="Arial"/>
          <w:color w:val="1C4587"/>
          <w:sz w:val="22"/>
          <w:szCs w:val="22"/>
          <w:lang w:val="uk-UA"/>
        </w:rPr>
        <w:t>бакалаврат</w:t>
      </w:r>
      <w:proofErr w:type="spellEnd"/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 і медичну магістратуру триватиме з 19 липня до 18:00 1 серпня.</w:t>
      </w:r>
    </w:p>
    <w:p w:rsidR="005F0DF7" w:rsidRPr="004D40A1" w:rsidRDefault="005F0DF7" w:rsidP="004D40A1">
      <w:pPr>
        <w:pStyle w:val="a3"/>
        <w:spacing w:before="240" w:beforeAutospacing="0" w:after="240" w:afterAutospacing="0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>Через електронний кабінет можна: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br/>
      </w:r>
      <w:r w:rsidRPr="004D40A1">
        <w:rPr>
          <w:rFonts w:ascii="Segoe UI Symbol" w:hAnsi="Segoe UI Symbol" w:cs="Segoe UI Symbol"/>
          <w:color w:val="1C4587"/>
          <w:sz w:val="22"/>
          <w:szCs w:val="22"/>
          <w:lang w:val="uk-UA"/>
        </w:rPr>
        <w:t>🔹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 реєструватися на співбесіди й творчі конкурси;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br/>
      </w:r>
      <w:r w:rsidRPr="004D40A1">
        <w:rPr>
          <w:rFonts w:ascii="Segoe UI Symbol" w:hAnsi="Segoe UI Symbol" w:cs="Segoe UI Symbol"/>
          <w:color w:val="1C4587"/>
          <w:sz w:val="22"/>
          <w:szCs w:val="22"/>
          <w:lang w:val="uk-UA"/>
        </w:rPr>
        <w:t>🔹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 подавати заяви;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br/>
      </w:r>
      <w:r w:rsidRPr="004D40A1">
        <w:rPr>
          <w:rFonts w:ascii="Segoe UI Symbol" w:hAnsi="Segoe UI Symbol" w:cs="Segoe UI Symbol"/>
          <w:color w:val="1C4587"/>
          <w:sz w:val="22"/>
          <w:szCs w:val="22"/>
          <w:lang w:val="uk-UA"/>
        </w:rPr>
        <w:t>🔹</w:t>
      </w:r>
      <w:r w:rsidR="004D40A1">
        <w:rPr>
          <w:rFonts w:ascii="Arial" w:hAnsi="Arial" w:cs="Arial"/>
          <w:color w:val="1C4587"/>
          <w:sz w:val="22"/>
          <w:szCs w:val="22"/>
          <w:lang w:val="uk-UA"/>
        </w:rPr>
        <w:t>відстежувати</w:t>
      </w:r>
      <w:r w:rsidR="004D40A1">
        <w:rPr>
          <w:rFonts w:ascii="Arial" w:hAnsi="Arial" w:cs="Arial"/>
          <w:color w:val="1C4587"/>
          <w:sz w:val="22"/>
          <w:szCs w:val="22"/>
        </w:rPr>
        <w:t xml:space="preserve"> 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t>їхній статус;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br/>
      </w:r>
      <w:r w:rsidRPr="004D40A1">
        <w:rPr>
          <w:rFonts w:ascii="Segoe UI Symbol" w:hAnsi="Segoe UI Symbol" w:cs="Segoe UI Symbol"/>
          <w:color w:val="1C4587"/>
          <w:sz w:val="22"/>
          <w:szCs w:val="22"/>
          <w:lang w:val="uk-UA"/>
        </w:rPr>
        <w:t>🔹</w:t>
      </w:r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 підтверджувати вибір місця навчання.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>Допомогу зі вступом забезпечують освітні центри, які працюють з 1 червня до 30 вересня. Вони супроводжують на всіх етапах, а частину процесів можна пройти дистанційно, ще до виїзду.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>На час вступу надається безоплатне житло. Також передбачені стипендії, державна підтримка та допомога з адаптацією.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Якщо ви тільки плануєте виїзд, у межах ініціативи Президента України </w:t>
      </w:r>
      <w:proofErr w:type="spellStart"/>
      <w:r w:rsidRPr="004D40A1">
        <w:rPr>
          <w:rFonts w:ascii="Arial" w:hAnsi="Arial" w:cs="Arial"/>
          <w:color w:val="1C4587"/>
          <w:sz w:val="22"/>
          <w:szCs w:val="22"/>
          <w:lang w:val="uk-UA"/>
        </w:rPr>
        <w:t>Bring</w:t>
      </w:r>
      <w:proofErr w:type="spellEnd"/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 </w:t>
      </w:r>
      <w:proofErr w:type="spellStart"/>
      <w:r w:rsidRPr="004D40A1">
        <w:rPr>
          <w:rFonts w:ascii="Arial" w:hAnsi="Arial" w:cs="Arial"/>
          <w:color w:val="1C4587"/>
          <w:sz w:val="22"/>
          <w:szCs w:val="22"/>
          <w:lang w:val="uk-UA"/>
        </w:rPr>
        <w:t>Kids</w:t>
      </w:r>
      <w:proofErr w:type="spellEnd"/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 </w:t>
      </w:r>
      <w:proofErr w:type="spellStart"/>
      <w:r w:rsidRPr="004D40A1">
        <w:rPr>
          <w:rFonts w:ascii="Arial" w:hAnsi="Arial" w:cs="Arial"/>
          <w:color w:val="1C4587"/>
          <w:sz w:val="22"/>
          <w:szCs w:val="22"/>
          <w:lang w:val="uk-UA"/>
        </w:rPr>
        <w:t>Back</w:t>
      </w:r>
      <w:proofErr w:type="spellEnd"/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 UA допомагають виїхати безкоштовно, конфіденційно та з повним супроводом — навіть без документів.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>Якщо ви не готові вступати одразу, доступні підготовчі програми, зокрема «нульовий курс».</w:t>
      </w:r>
    </w:p>
    <w:p w:rsidR="005F0DF7" w:rsidRPr="004D40A1" w:rsidRDefault="005F0DF7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 xml:space="preserve">Більше інформації про вступ і освітні можливості — за посиланням </w:t>
      </w:r>
      <w:hyperlink r:id="rId5" w:history="1">
        <w:r w:rsidRPr="004D40A1">
          <w:rPr>
            <w:rStyle w:val="a4"/>
            <w:rFonts w:ascii="Arial" w:hAnsi="Arial" w:cs="Arial"/>
            <w:color w:val="1155CC"/>
            <w:lang w:val="uk-UA"/>
          </w:rPr>
          <w:t>https://mon.gov.ua/news/vstupna-kampaniia-2026-vidpovidaiemo-na-naiposhyrenishi-zapytannia-vstupnykiv</w:t>
        </w:r>
      </w:hyperlink>
    </w:p>
    <w:p w:rsidR="005F0DF7" w:rsidRPr="004D40A1" w:rsidRDefault="004D40A1" w:rsidP="005F0DF7">
      <w:pPr>
        <w:pStyle w:val="a3"/>
        <w:spacing w:before="240" w:beforeAutospacing="0" w:after="240" w:afterAutospacing="0"/>
        <w:jc w:val="both"/>
        <w:rPr>
          <w:lang w:val="uk-UA"/>
        </w:rPr>
      </w:pPr>
      <w:hyperlink r:id="rId6" w:history="1">
        <w:r w:rsidR="005F0DF7" w:rsidRPr="004D40A1">
          <w:rPr>
            <w:rStyle w:val="a4"/>
            <w:rFonts w:ascii="Arial" w:hAnsi="Arial" w:cs="Arial"/>
            <w:color w:val="1155CC"/>
            <w:sz w:val="22"/>
            <w:szCs w:val="22"/>
            <w:lang w:val="uk-UA"/>
          </w:rPr>
          <w:t>osvita.tot@bringkidsback.org.ua</w:t>
        </w:r>
      </w:hyperlink>
      <w:r w:rsidR="005F0DF7" w:rsidRPr="004D40A1">
        <w:rPr>
          <w:rFonts w:ascii="Arial" w:hAnsi="Arial" w:cs="Arial"/>
          <w:color w:val="1C4587"/>
          <w:sz w:val="22"/>
          <w:szCs w:val="22"/>
          <w:lang w:val="uk-UA"/>
        </w:rPr>
        <w:t> </w:t>
      </w:r>
    </w:p>
    <w:p w:rsidR="009A4F8D" w:rsidRPr="004D40A1" w:rsidRDefault="005F0DF7" w:rsidP="004D40A1">
      <w:pPr>
        <w:pStyle w:val="a3"/>
        <w:spacing w:before="240" w:beforeAutospacing="0" w:after="240" w:afterAutospacing="0"/>
        <w:jc w:val="both"/>
        <w:rPr>
          <w:lang w:val="uk-UA"/>
        </w:rPr>
      </w:pPr>
      <w:r w:rsidRPr="004D40A1">
        <w:rPr>
          <w:rFonts w:ascii="Arial" w:hAnsi="Arial" w:cs="Arial"/>
          <w:color w:val="1C4587"/>
          <w:sz w:val="22"/>
          <w:szCs w:val="22"/>
          <w:lang w:val="uk-UA"/>
        </w:rPr>
        <w:t>#</w:t>
      </w:r>
      <w:proofErr w:type="spellStart"/>
      <w:r w:rsidRPr="004D40A1">
        <w:rPr>
          <w:rFonts w:ascii="Arial" w:hAnsi="Arial" w:cs="Arial"/>
          <w:color w:val="1C4587"/>
          <w:sz w:val="22"/>
          <w:szCs w:val="22"/>
          <w:lang w:val="uk-UA"/>
        </w:rPr>
        <w:t>BringKidsBack</w:t>
      </w:r>
      <w:proofErr w:type="spellEnd"/>
    </w:p>
    <w:sectPr w:rsidR="009A4F8D" w:rsidRPr="004D40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F7"/>
    <w:rsid w:val="002C0B82"/>
    <w:rsid w:val="004D40A1"/>
    <w:rsid w:val="005F0DF7"/>
    <w:rsid w:val="00C04006"/>
    <w:rsid w:val="00F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A94D"/>
  <w15:chartTrackingRefBased/>
  <w15:docId w15:val="{93B3D632-CAD4-4C99-8B60-99C48708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0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vita.tot@bringkidsback.org.ua" TargetMode="External"/><Relationship Id="rId5" Type="http://schemas.openxmlformats.org/officeDocument/2006/relationships/hyperlink" Target="https://mon.gov.ua/news/vstupna-kampaniia-2026-vidpovidaiemo-na-naiposhyrenishi-zapytannia-vstupnykiv" TargetMode="External"/><Relationship Id="rId4" Type="http://schemas.openxmlformats.org/officeDocument/2006/relationships/hyperlink" Target="https://drive.google.com/drive/folders/13lDebH3Xdt3uK7Md6klaM5VEilf7sw3P?usp=drive_lin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4</cp:revision>
  <dcterms:created xsi:type="dcterms:W3CDTF">2026-07-17T10:33:00Z</dcterms:created>
  <dcterms:modified xsi:type="dcterms:W3CDTF">2026-07-17T13:49:00Z</dcterms:modified>
</cp:coreProperties>
</file>